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7389D" w:rsidRPr="004E1CCE" w:rsidRDefault="004E1CCE">
      <w:pPr>
        <w:rPr>
          <w:b/>
          <w:u w:val="single"/>
        </w:rPr>
      </w:pPr>
      <w:r w:rsidRPr="004E1CCE">
        <w:rPr>
          <w:b/>
          <w:u w:val="single"/>
        </w:rPr>
        <w:t>Case Study 1: Variants in a gene for glycine-</w:t>
      </w:r>
      <w:proofErr w:type="spellStart"/>
      <w:r w:rsidRPr="004E1CCE">
        <w:rPr>
          <w:b/>
          <w:u w:val="single"/>
        </w:rPr>
        <w:t>tRNA</w:t>
      </w:r>
      <w:proofErr w:type="spellEnd"/>
      <w:r w:rsidRPr="004E1CCE">
        <w:rPr>
          <w:b/>
          <w:u w:val="single"/>
        </w:rPr>
        <w:t>-ligase</w:t>
      </w:r>
    </w:p>
    <w:p w:rsidR="004E1CCE" w:rsidRDefault="004E1CCE"/>
    <w:p w:rsidR="004E1CCE" w:rsidRDefault="004E1CCE" w:rsidP="004E1CCE">
      <w:pPr>
        <w:pStyle w:val="ListParagraph"/>
        <w:numPr>
          <w:ilvl w:val="0"/>
          <w:numId w:val="1"/>
        </w:numPr>
      </w:pPr>
      <w:r>
        <w:t xml:space="preserve">Genetic Variants </w:t>
      </w:r>
    </w:p>
    <w:p w:rsidR="004E1CCE" w:rsidRDefault="004E1CCE" w:rsidP="004E1CCE">
      <w:pPr>
        <w:ind w:left="360"/>
      </w:pPr>
      <w:r>
        <w:t>First, find name of gene of glycine-</w:t>
      </w:r>
      <w:proofErr w:type="spellStart"/>
      <w:r>
        <w:t>tRNA</w:t>
      </w:r>
      <w:proofErr w:type="spellEnd"/>
      <w:r>
        <w:t xml:space="preserve">-ligase (via </w:t>
      </w:r>
      <w:proofErr w:type="spellStart"/>
      <w:r>
        <w:t>UniProt</w:t>
      </w:r>
      <w:proofErr w:type="spellEnd"/>
      <w:r>
        <w:t xml:space="preserve">) </w:t>
      </w:r>
      <w:r>
        <w:sym w:font="Wingdings" w:char="F0E0"/>
      </w:r>
      <w:r>
        <w:t xml:space="preserve"> </w:t>
      </w:r>
      <w:hyperlink r:id="rId5" w:history="1">
        <w:r w:rsidRPr="004E1CCE">
          <w:rPr>
            <w:rStyle w:val="Hyperlink"/>
          </w:rPr>
          <w:t>“GA</w:t>
        </w:r>
        <w:r w:rsidRPr="004E1CCE">
          <w:rPr>
            <w:rStyle w:val="Hyperlink"/>
          </w:rPr>
          <w:t>R</w:t>
        </w:r>
        <w:r w:rsidRPr="004E1CCE">
          <w:rPr>
            <w:rStyle w:val="Hyperlink"/>
          </w:rPr>
          <w:t>S”</w:t>
        </w:r>
      </w:hyperlink>
      <w:r>
        <w:t xml:space="preserve"> (</w:t>
      </w:r>
      <w:r w:rsidR="00496078" w:rsidRPr="00496078">
        <w:t>ENSG00000106105</w:t>
      </w:r>
      <w:r w:rsidR="00496078">
        <w:t>)</w:t>
      </w:r>
      <w:r>
        <w:t xml:space="preserve"> </w:t>
      </w:r>
      <w:r w:rsidR="00496078">
        <w:t xml:space="preserve"> </w:t>
      </w:r>
      <w:r w:rsidR="00496078">
        <w:sym w:font="Wingdings" w:char="F0E0"/>
      </w:r>
      <w:r w:rsidR="00496078">
        <w:t xml:space="preserve"> </w:t>
      </w:r>
      <w:r w:rsidR="00496078" w:rsidRPr="00496078">
        <w:rPr>
          <w:b/>
        </w:rPr>
        <w:t>284 variants found</w:t>
      </w:r>
      <w:r w:rsidR="00496078">
        <w:rPr>
          <w:b/>
        </w:rPr>
        <w:t xml:space="preserve"> on EVA!</w:t>
      </w:r>
    </w:p>
    <w:p w:rsidR="004E1CCE" w:rsidRDefault="00496078" w:rsidP="004E1CCE">
      <w:pPr>
        <w:pStyle w:val="ListParagraph"/>
        <w:numPr>
          <w:ilvl w:val="0"/>
          <w:numId w:val="1"/>
        </w:numPr>
      </w:pPr>
      <w:r>
        <w:t xml:space="preserve">Using </w:t>
      </w:r>
      <w:proofErr w:type="spellStart"/>
      <w:r>
        <w:t>Ensembl</w:t>
      </w:r>
      <w:proofErr w:type="spellEnd"/>
      <w:r>
        <w:t xml:space="preserve"> to explore genetic variation</w:t>
      </w:r>
    </w:p>
    <w:p w:rsidR="00496078" w:rsidRDefault="00496078" w:rsidP="00496078">
      <w:pPr>
        <w:pStyle w:val="ListParagraph"/>
      </w:pPr>
      <w:r>
        <w:t xml:space="preserve">Snapshot of the summary from </w:t>
      </w:r>
      <w:proofErr w:type="spellStart"/>
      <w:r>
        <w:t>Ensembl</w:t>
      </w:r>
      <w:proofErr w:type="spellEnd"/>
      <w:r>
        <w:t xml:space="preserve"> together with the variation table, that shows variants found for the human GARS gene, filtered for </w:t>
      </w:r>
      <w:r w:rsidR="005441CF">
        <w:t xml:space="preserve">pathogenic, </w:t>
      </w:r>
      <w:r w:rsidR="00F0788F">
        <w:t xml:space="preserve">decreasing </w:t>
      </w:r>
      <w:r>
        <w:t>“MAF”</w:t>
      </w:r>
      <w:r w:rsidR="00F0788F">
        <w:t xml:space="preserve"> (=</w:t>
      </w:r>
      <w:r w:rsidR="00F0788F">
        <w:t>pathogen-associated allele frequencies greater than 0.001</w:t>
      </w:r>
      <w:r w:rsidR="00F0788F">
        <w:t>)</w:t>
      </w:r>
      <w:r w:rsidR="005441CF">
        <w:t xml:space="preserve"> </w:t>
      </w:r>
    </w:p>
    <w:p w:rsidR="00496078" w:rsidRDefault="00AB4D37" w:rsidP="00496078">
      <w:pPr>
        <w:pStyle w:val="ListParagraph"/>
      </w:pPr>
      <w:r w:rsidRPr="00AB4D37">
        <w:drawing>
          <wp:anchor distT="0" distB="0" distL="114300" distR="114300" simplePos="0" relativeHeight="251659264" behindDoc="0" locked="0" layoutInCell="1" allowOverlap="1" wp14:anchorId="59D13EFA">
            <wp:simplePos x="0" y="0"/>
            <wp:positionH relativeFrom="column">
              <wp:posOffset>193397</wp:posOffset>
            </wp:positionH>
            <wp:positionV relativeFrom="paragraph">
              <wp:posOffset>194440</wp:posOffset>
            </wp:positionV>
            <wp:extent cx="5727700" cy="5549265"/>
            <wp:effectExtent l="0" t="0" r="0" b="63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27700" cy="5549265"/>
                    </a:xfrm>
                    <a:prstGeom prst="rect">
                      <a:avLst/>
                    </a:prstGeom>
                  </pic:spPr>
                </pic:pic>
              </a:graphicData>
            </a:graphic>
            <wp14:sizeRelH relativeFrom="page">
              <wp14:pctWidth>0</wp14:pctWidth>
            </wp14:sizeRelH>
            <wp14:sizeRelV relativeFrom="page">
              <wp14:pctHeight>0</wp14:pctHeight>
            </wp14:sizeRelV>
          </wp:anchor>
        </w:drawing>
      </w:r>
    </w:p>
    <w:p w:rsidR="00496078" w:rsidRDefault="00496078" w:rsidP="00496078"/>
    <w:p w:rsidR="00496078" w:rsidRDefault="00AB4D37" w:rsidP="004E1CCE">
      <w:pPr>
        <w:pStyle w:val="ListParagraph"/>
        <w:numPr>
          <w:ilvl w:val="0"/>
          <w:numId w:val="1"/>
        </w:numPr>
      </w:pPr>
      <w:r>
        <w:t xml:space="preserve">As one can see from the table above, no pathogenic or likely pathogenic    variant was associated to an allele frequency above 0.001. (Which on the other hand makes sense, because we know that Charcot-Marie Tooth disease is a rare, hereditary disease).  </w:t>
      </w:r>
      <w:r w:rsidR="00F0788F">
        <w:br w:type="column"/>
      </w:r>
      <w:r w:rsidR="00F0788F">
        <w:lastRenderedPageBreak/>
        <w:t>Variants, Protein Structure and Function</w:t>
      </w:r>
    </w:p>
    <w:p w:rsidR="00F0788F" w:rsidRDefault="00F0788F" w:rsidP="00F0788F">
      <w:pPr>
        <w:ind w:left="720"/>
      </w:pPr>
      <w:r>
        <w:t xml:space="preserve">Some variants thus associated with a disease </w:t>
      </w:r>
      <w:r>
        <w:sym w:font="Wingdings" w:char="F0E0"/>
      </w:r>
      <w:r>
        <w:t xml:space="preserve"> look for effects of the variants on the protein structure and/or function! Snapshot of </w:t>
      </w:r>
      <w:proofErr w:type="spellStart"/>
      <w:r>
        <w:t>UniProt’s</w:t>
      </w:r>
      <w:proofErr w:type="spellEnd"/>
      <w:r>
        <w:t xml:space="preserve"> feature viewer. The red dots e.g. </w:t>
      </w:r>
      <w:r w:rsidR="00AB4D37">
        <w:t>represent</w:t>
      </w:r>
      <w:r w:rsidR="005441CF">
        <w:t xml:space="preserve"> mutations/variants of the protein that are likely</w:t>
      </w:r>
      <w:r w:rsidR="00AB4D37">
        <w:t xml:space="preserve"> to be</w:t>
      </w:r>
      <w:r w:rsidR="005441CF">
        <w:t xml:space="preserve"> associated to a disease!</w:t>
      </w:r>
    </w:p>
    <w:p w:rsidR="005441CF" w:rsidRDefault="005441CF" w:rsidP="00F0788F">
      <w:pPr>
        <w:ind w:left="720"/>
      </w:pPr>
      <w:r w:rsidRPr="00F0788F">
        <w:drawing>
          <wp:anchor distT="0" distB="0" distL="114300" distR="114300" simplePos="0" relativeHeight="251658240" behindDoc="0" locked="0" layoutInCell="1" allowOverlap="1" wp14:anchorId="22FAD4D4">
            <wp:simplePos x="0" y="0"/>
            <wp:positionH relativeFrom="column">
              <wp:posOffset>600075</wp:posOffset>
            </wp:positionH>
            <wp:positionV relativeFrom="paragraph">
              <wp:posOffset>177165</wp:posOffset>
            </wp:positionV>
            <wp:extent cx="4658360" cy="5130165"/>
            <wp:effectExtent l="0" t="0" r="2540" b="63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658360" cy="5130165"/>
                    </a:xfrm>
                    <a:prstGeom prst="rect">
                      <a:avLst/>
                    </a:prstGeom>
                  </pic:spPr>
                </pic:pic>
              </a:graphicData>
            </a:graphic>
            <wp14:sizeRelH relativeFrom="page">
              <wp14:pctWidth>0</wp14:pctWidth>
            </wp14:sizeRelH>
            <wp14:sizeRelV relativeFrom="page">
              <wp14:pctHeight>0</wp14:pctHeight>
            </wp14:sizeRelV>
          </wp:anchor>
        </w:drawing>
      </w:r>
    </w:p>
    <w:p w:rsidR="005441CF" w:rsidRPr="004E1CCE" w:rsidRDefault="005441CF" w:rsidP="005441CF">
      <w:pPr>
        <w:rPr>
          <w:b/>
          <w:u w:val="single"/>
        </w:rPr>
      </w:pPr>
      <w:r>
        <w:br w:type="column"/>
      </w:r>
      <w:r w:rsidRPr="004E1CCE">
        <w:rPr>
          <w:b/>
          <w:u w:val="single"/>
        </w:rPr>
        <w:lastRenderedPageBreak/>
        <w:t xml:space="preserve">Case Study </w:t>
      </w:r>
      <w:r w:rsidR="00AB4D37">
        <w:rPr>
          <w:b/>
          <w:u w:val="single"/>
        </w:rPr>
        <w:t>2</w:t>
      </w:r>
      <w:r w:rsidRPr="004E1CCE">
        <w:rPr>
          <w:b/>
          <w:u w:val="single"/>
        </w:rPr>
        <w:t xml:space="preserve">: </w:t>
      </w:r>
      <w:r w:rsidR="00AB4D37">
        <w:rPr>
          <w:b/>
          <w:u w:val="single"/>
        </w:rPr>
        <w:t>Search for a variant</w:t>
      </w:r>
    </w:p>
    <w:p w:rsidR="00496078" w:rsidRDefault="00496078" w:rsidP="005441CF"/>
    <w:p w:rsidR="00D17733" w:rsidRDefault="00D17733" w:rsidP="00AB4D37">
      <w:r>
        <w:rPr>
          <w:noProof/>
        </w:rPr>
        <w:drawing>
          <wp:anchor distT="0" distB="0" distL="114300" distR="114300" simplePos="0" relativeHeight="251660288" behindDoc="0" locked="0" layoutInCell="1" allowOverlap="1">
            <wp:simplePos x="0" y="0"/>
            <wp:positionH relativeFrom="column">
              <wp:posOffset>800819</wp:posOffset>
            </wp:positionH>
            <wp:positionV relativeFrom="paragraph">
              <wp:posOffset>399939</wp:posOffset>
            </wp:positionV>
            <wp:extent cx="3957320" cy="1381760"/>
            <wp:effectExtent l="0" t="0" r="5080"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9-27 at 14.10.5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57320" cy="1381760"/>
                    </a:xfrm>
                    <a:prstGeom prst="rect">
                      <a:avLst/>
                    </a:prstGeom>
                  </pic:spPr>
                </pic:pic>
              </a:graphicData>
            </a:graphic>
            <wp14:sizeRelH relativeFrom="page">
              <wp14:pctWidth>0</wp14:pctWidth>
            </wp14:sizeRelH>
            <wp14:sizeRelV relativeFrom="page">
              <wp14:pctHeight>0</wp14:pctHeight>
            </wp14:sizeRelV>
          </wp:anchor>
        </w:drawing>
      </w:r>
      <w:r w:rsidR="00AB4D37">
        <w:t xml:space="preserve">For our protein we focused on Variant ID: </w:t>
      </w:r>
      <w:hyperlink r:id="rId9" w:history="1">
        <w:r w:rsidR="00AB4D37" w:rsidRPr="00AB4D37">
          <w:rPr>
            <w:rFonts w:ascii="Helvetica" w:hAnsi="Helvetica"/>
            <w:color w:val="33478C"/>
            <w:sz w:val="19"/>
            <w:szCs w:val="19"/>
            <w:u w:val="single"/>
            <w:shd w:val="clear" w:color="auto" w:fill="FFFFFF"/>
          </w:rPr>
          <w:t>rs10647</w:t>
        </w:r>
        <w:r w:rsidR="00AB4D37" w:rsidRPr="00AB4D37">
          <w:rPr>
            <w:rFonts w:ascii="Helvetica" w:hAnsi="Helvetica"/>
            <w:color w:val="33478C"/>
            <w:sz w:val="19"/>
            <w:szCs w:val="19"/>
            <w:u w:val="single"/>
            <w:shd w:val="clear" w:color="auto" w:fill="FFFFFF"/>
          </w:rPr>
          <w:t>9</w:t>
        </w:r>
        <w:r w:rsidR="00AB4D37" w:rsidRPr="00AB4D37">
          <w:rPr>
            <w:rFonts w:ascii="Helvetica" w:hAnsi="Helvetica"/>
            <w:color w:val="33478C"/>
            <w:sz w:val="19"/>
            <w:szCs w:val="19"/>
            <w:u w:val="single"/>
            <w:shd w:val="clear" w:color="auto" w:fill="FFFFFF"/>
          </w:rPr>
          <w:t>5123</w:t>
        </w:r>
      </w:hyperlink>
      <w:r w:rsidR="00AB4D37">
        <w:t xml:space="preserve"> (which according to </w:t>
      </w:r>
      <w:hyperlink r:id="rId10" w:history="1">
        <w:proofErr w:type="spellStart"/>
        <w:r w:rsidR="00AB4D37" w:rsidRPr="00D17733">
          <w:rPr>
            <w:rStyle w:val="Hyperlink"/>
          </w:rPr>
          <w:t>Clin</w:t>
        </w:r>
        <w:r w:rsidR="00AB4D37" w:rsidRPr="00D17733">
          <w:rPr>
            <w:rStyle w:val="Hyperlink"/>
          </w:rPr>
          <w:t>V</w:t>
        </w:r>
        <w:r w:rsidR="00AB4D37" w:rsidRPr="00D17733">
          <w:rPr>
            <w:rStyle w:val="Hyperlink"/>
          </w:rPr>
          <w:t>ar</w:t>
        </w:r>
        <w:proofErr w:type="spellEnd"/>
      </w:hyperlink>
      <w:r w:rsidR="00AB4D37">
        <w:t xml:space="preserve"> is likely to be associated to Charcot-Marie-Tooth disease)</w:t>
      </w:r>
      <w:r>
        <w:t xml:space="preserve">. </w:t>
      </w:r>
    </w:p>
    <w:p w:rsidR="00AB4D37" w:rsidRDefault="00D17733" w:rsidP="00AB4D37">
      <w:bookmarkStart w:id="0" w:name="_GoBack"/>
      <w:r>
        <w:t xml:space="preserve">On GWAS however no associations or traits associated with this variant have been found, </w:t>
      </w:r>
      <w:bookmarkEnd w:id="0"/>
      <w:r>
        <w:t>which is in line with the fact that no MAF entries were found previously…</w:t>
      </w:r>
    </w:p>
    <w:p w:rsidR="00D17733" w:rsidRPr="00AB4D37" w:rsidRDefault="00D17733" w:rsidP="00AB4D37"/>
    <w:p w:rsidR="004E1CCE" w:rsidRPr="004E1CCE" w:rsidRDefault="004E1CCE" w:rsidP="00684580">
      <w:pPr>
        <w:pStyle w:val="ListParagraph"/>
      </w:pPr>
    </w:p>
    <w:sectPr w:rsidR="004E1CCE" w:rsidRPr="004E1CCE" w:rsidSect="005633E5">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D9E0517"/>
    <w:multiLevelType w:val="hybridMultilevel"/>
    <w:tmpl w:val="8DF697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1CCE"/>
    <w:rsid w:val="00496078"/>
    <w:rsid w:val="004E1CCE"/>
    <w:rsid w:val="005441CF"/>
    <w:rsid w:val="005633E5"/>
    <w:rsid w:val="00684580"/>
    <w:rsid w:val="008F182E"/>
    <w:rsid w:val="00AB4D37"/>
    <w:rsid w:val="00AD1F4E"/>
    <w:rsid w:val="00D17733"/>
    <w:rsid w:val="00F078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531695"/>
  <w15:chartTrackingRefBased/>
  <w15:docId w15:val="{41B57AE6-58D0-A149-82E9-C92B3E8FC6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B4D37"/>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1CCE"/>
    <w:pPr>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4E1CCE"/>
    <w:rPr>
      <w:color w:val="0563C1" w:themeColor="hyperlink"/>
      <w:u w:val="single"/>
    </w:rPr>
  </w:style>
  <w:style w:type="character" w:styleId="UnresolvedMention">
    <w:name w:val="Unresolved Mention"/>
    <w:basedOn w:val="DefaultParagraphFont"/>
    <w:uiPriority w:val="99"/>
    <w:semiHidden/>
    <w:unhideWhenUsed/>
    <w:rsid w:val="004E1CCE"/>
    <w:rPr>
      <w:color w:val="605E5C"/>
      <w:shd w:val="clear" w:color="auto" w:fill="E1DFDD"/>
    </w:rPr>
  </w:style>
  <w:style w:type="character" w:styleId="FollowedHyperlink">
    <w:name w:val="FollowedHyperlink"/>
    <w:basedOn w:val="DefaultParagraphFont"/>
    <w:uiPriority w:val="99"/>
    <w:semiHidden/>
    <w:unhideWhenUsed/>
    <w:rsid w:val="00F0788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6966536">
      <w:bodyDiv w:val="1"/>
      <w:marLeft w:val="0"/>
      <w:marRight w:val="0"/>
      <w:marTop w:val="0"/>
      <w:marBottom w:val="0"/>
      <w:divBdr>
        <w:top w:val="none" w:sz="0" w:space="0" w:color="auto"/>
        <w:left w:val="none" w:sz="0" w:space="0" w:color="auto"/>
        <w:bottom w:val="none" w:sz="0" w:space="0" w:color="auto"/>
        <w:right w:val="none" w:sz="0" w:space="0" w:color="auto"/>
      </w:divBdr>
    </w:div>
    <w:div w:id="1847550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tif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tiff"/><Relationship Id="rId11" Type="http://schemas.openxmlformats.org/officeDocument/2006/relationships/fontTable" Target="fontTable.xml"/><Relationship Id="rId5" Type="http://schemas.openxmlformats.org/officeDocument/2006/relationships/hyperlink" Target="https://www.ensembl.org/Homo_sapiens/Gene/Summary?g=ENSG00000106105;r=7:30594838-30634033" TargetMode="External"/><Relationship Id="rId10" Type="http://schemas.openxmlformats.org/officeDocument/2006/relationships/hyperlink" Target="https://www.ncbi.nlm.nih.gov/clinvar/variation/476764/" TargetMode="External"/><Relationship Id="rId4" Type="http://schemas.openxmlformats.org/officeDocument/2006/relationships/webSettings" Target="webSettings.xml"/><Relationship Id="rId9" Type="http://schemas.openxmlformats.org/officeDocument/2006/relationships/hyperlink" Target="https://www.ensembl.org/Homo_sapiens/Variation/Summary?db=core;g=ENSG00000106105;r=7:30594838-30634033;vf=44296313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Pages>
  <Words>252</Words>
  <Characters>1440</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2019-09-27T12:49:00Z</dcterms:created>
  <dcterms:modified xsi:type="dcterms:W3CDTF">2019-09-27T12:49:00Z</dcterms:modified>
</cp:coreProperties>
</file>